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AD" w:rsidRPr="001C2AAD" w:rsidRDefault="001C2AAD" w:rsidP="001C2AAD">
      <w:pPr>
        <w:pStyle w:val="a3"/>
        <w:spacing w:after="240" w:afterAutospacing="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ФЕДЕРАЛЬНЫЙ ЗАКОН</w:t>
      </w:r>
    </w:p>
    <w:p w:rsidR="001C2AAD" w:rsidRPr="001C2AAD" w:rsidRDefault="001C2AAD" w:rsidP="001C2AAD">
      <w:pPr>
        <w:pStyle w:val="a3"/>
        <w:spacing w:after="240" w:afterAutospacing="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Style w:val="a4"/>
          <w:rFonts w:ascii="Arial" w:hAnsi="Arial" w:cs="Arial"/>
          <w:color w:val="7F7F7F" w:themeColor="text1" w:themeTint="80"/>
          <w:sz w:val="18"/>
          <w:szCs w:val="18"/>
        </w:rPr>
        <w:t xml:space="preserve">"О государственной поддержке молодежных </w:t>
      </w: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br/>
      </w:r>
      <w:r w:rsidRPr="001C2AAD">
        <w:rPr>
          <w:rStyle w:val="a4"/>
          <w:rFonts w:ascii="Arial" w:hAnsi="Arial" w:cs="Arial"/>
          <w:color w:val="7F7F7F" w:themeColor="text1" w:themeTint="80"/>
          <w:sz w:val="18"/>
          <w:szCs w:val="18"/>
        </w:rPr>
        <w:t>и детских общественных объединений"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  <w:t>(с изменениями от 21 марта 2002 г., 29 июня, 22 августа 2004 г.)</w:t>
      </w:r>
    </w:p>
    <w:p w:rsidR="001C2AAD" w:rsidRPr="001C2AAD" w:rsidRDefault="001C2AAD" w:rsidP="001C2AAD">
      <w:pPr>
        <w:pStyle w:val="a3"/>
        <w:spacing w:after="240" w:afterAutospacing="0"/>
        <w:jc w:val="right"/>
        <w:rPr>
          <w:rFonts w:ascii="Arial" w:hAnsi="Arial" w:cs="Arial"/>
          <w:color w:val="7F7F7F" w:themeColor="text1" w:themeTint="80"/>
          <w:sz w:val="18"/>
          <w:szCs w:val="18"/>
        </w:rPr>
      </w:pPr>
      <w:proofErr w:type="gramStart"/>
      <w:r w:rsidRPr="001C2AAD">
        <w:rPr>
          <w:rFonts w:ascii="Arial" w:hAnsi="Arial" w:cs="Arial"/>
          <w:i/>
          <w:iCs/>
          <w:color w:val="7F7F7F" w:themeColor="text1" w:themeTint="80"/>
          <w:sz w:val="18"/>
          <w:szCs w:val="18"/>
        </w:rPr>
        <w:t>Принят</w:t>
      </w:r>
      <w:proofErr w:type="gramEnd"/>
      <w:r w:rsidRPr="001C2AAD">
        <w:rPr>
          <w:rFonts w:ascii="Arial" w:hAnsi="Arial" w:cs="Arial"/>
          <w:i/>
          <w:iCs/>
          <w:color w:val="7F7F7F" w:themeColor="text1" w:themeTint="80"/>
          <w:sz w:val="18"/>
          <w:szCs w:val="18"/>
        </w:rPr>
        <w:t xml:space="preserve"> Государственной Думой 26 мая 1995 года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Настоящий Федеральный закон определяет общие принципы, содержание и меры государственной поддержки молодежных и детских общественных объединений Российской Федерации (далее молодежные и детские объединения).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proofErr w:type="gramStart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Под государственной поддержкой молодежных и детских объединений понимается совокупность мер,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молодежной политики в целях создания и обеспечения правовых, экономических и организационных условий деятельности таких объединений, направленной на социальное становление, развитие и самореализацию детей и молодежи в общественной жизни, а также в целях охраны и защиты</w:t>
      </w:r>
      <w:proofErr w:type="gramEnd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 их прав.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spacing w:after="240" w:afterAutospacing="0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Глава I. ОБЩИЕ ПОЛОЖЕНИЯ </w:t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1. Отношения, регулируемые настоящим Федеральным законом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1. Настоящий Федеральный закон регулирует отношения, возникающие в связи с установлением и осуществлением федеральными органами исполнительной власти мер государственной поддержки молодежных и детских объединений.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Иные отношения, в которые вступают молодежные и детские объединения с федеральными органами исполнительной власти, юридическими лицами и гражданами, регулируются соответствующими нормативными правовыми актами Российской Федерации.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Действие настоящего Федерального закона не распространяется </w:t>
      </w:r>
      <w:proofErr w:type="gramStart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на</w:t>
      </w:r>
      <w:proofErr w:type="gramEnd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: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молодежные и детские коммерческие организации;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молодежные и детские религиозные организации;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молодежные и студенческие объединения, являющиеся профессиональными союзами;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молодежные и детские объединения, учреждаемые либо создаваемые политическими партиями.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3. Требования в отношении молодежных и детских объединений, устанавливаемые пунктом 2 статьи 4 настоящего Федерального закона, не могут служить основанием для ограничения права детей и молодежи на объединение.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Статья 2. Законодательство Российской Федерации о государственной поддержке молодежных и детских объединений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1. Законодательство Российской Федерации о государственной поддержке молодежных и детских объединений состоит из настоящего Федерального закона, основывающегося на положениях Конституции Российской Федерации и являющегося частью законодательства Российской Федерации об общественных объединениях.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2. Вопросы государственной поддержки молодежных и детских объединений в субъектах Российской Федерации регулируются законодательством субъектов Российской Федерации.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3.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3. Принципы государственной поддержки молодежных и детских объединений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proofErr w:type="gramStart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Исходя из основных направлений государственной молодежной политики государственная поддержка молодежных и детских объединений осуществляется</w:t>
      </w:r>
      <w:proofErr w:type="gramEnd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 в соответствии с принципами: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приоритета общих гуманистических и патриотических ценностей в деятельности молодежных и детских объединений;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lastRenderedPageBreak/>
        <w:t>равенства прав на государственную поддержку молодежных и детских объединений, отвечающих требованиям настоящего Федерального закона;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признания самостоятельности молодежных и детских объединений и их права на участие в определении мер государственной поддержки;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Меры государственной поддержки молодежных и детских объединений не могут быть использованы федеральными органами исполнительной власти, должностными лицами против законных интересов молодежных и детских объединений, а также в целях изменения характера их деятельности.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Статья 4. Молодежные и детские объединения, являющиеся объектами государственной поддержки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1. Государственная поддержка в соответствии с настоящим Федеральным законом может оказываться зарегистрированным в установленном законом порядке: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молодежным объединениям граждан в возрасте до 30 лет, объединившихся на основе общности интересов;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детским объединениям, в которые входят граждане в возрасте до 18 лет и совершеннолетние граждане, объединившиеся для совместной деятельности.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Государственная поддержка общероссийских, международных молодежных и детских объединений осуществляется при соблюдении ими следующих условий: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объединение является юридическим лицом и действует не менее одного года с момента его государственной регистрации;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в объединении насчитывается не менее 3000 членов.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Соответствие обращающегося за государственной поддержкой молодежного или детского объединения установленным настоящим Федеральным законом требованиям определяется федеральным органом исполнительной власти по реализации государственной молодежной политики.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3. Объединение молодежного или детского объединения в ассоциацию (союз) с другими молодежными или детскими общественными объединениями при сохранении им организационной самостоятельности не может служить основанием для исключения его из числа объектов государственной поддержки.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Статья 5. Права молодежных и детских объединений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Молодежные и детские объединения имеют право: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готовить доклады Президенту Российской Федерации и Правительству Российской Федерации о положении детей и молодежи, участвовать в обсуждении докладов федеральных органов исполнительной власти по указанным вопросам, а также вносить предложения по реализации государственной молодежной политики;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вносить предложения субъектам права законодательной инициативы по изменению федеральных законов и иных нормативных правовых актов, затрагивающих интересы детей и молодежи;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участвовать в подготовке и обсуждении проектов федеральных программ в области государственной молодежной политики.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Представители молодежных и детских объединений, их координационных советов имеют право участвовать в заседаниях федеральных органов исполнительной власти при принятии решений по вопросам, затрагивающим интересы детей и молодежи.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spacing w:after="240" w:afterAutospacing="0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Глава II. ОСНОВНЫЕ НАПРАВЛЕНИЯ И ФОРМЫ </w:t>
      </w: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br/>
        <w:t xml:space="preserve">ГОСУДАРСТВЕННОЙ ПОДДЕРЖКИ </w:t>
      </w: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br/>
        <w:t xml:space="preserve">МОЛОДЕЖНЫХ И ДЕТСКИХ ОБЪЕДИНЕНИЙ </w:t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6. Информационное обеспечение и подготовка кадров молодежных и детских объединений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1. Федеральные органы исполнительной власти информируют молодежные и детские объединения о проводимых мероприятиях в области государственной молодежной политики.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2. Органы, осуществляющие государственную регистрацию общественных объединений, обеспечивают информирование и принимают решения о государственной регистрации общероссийских и международных молодежных и детских объединений.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lastRenderedPageBreak/>
        <w:t>3. По запросам молодежных и детских объединений федеральный орган исполнительной власти по реализации государственной молодежной политики организует подготовку и переподготовку кадров этих объединений.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10. Государственная поддержка проектов (программ) молодежных и детских объединений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Меры государственной поддержки молодежных и детских объединений предусматриваются в разделах (подпрограммах) федеральных программ в области государственной молодежной политики и защиты детства.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Решение о государственной поддержке проектов (программ) молодежных и детских объединений принимается федеральным органом исполнительной власти по реализации государственной молодежной политики по результатам конкурса указанных проектов (программ).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Конкурсный проект (программа) молодежного или детского объединения должен отражать цель, основные задачи, содержание и план реализации данного проекта (программы), финансовые, материальные, кадровые ресурсы и организационные возможности этого объединения по реализации проекта (программы).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Статья 11. Финансирование мероприятий по поддержке молодежных и детских объединений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Финансирование мероприятий по поддержке молодежных и детских объединений осуществляется за счет средств, предусматриваемых в федеральных целевых программах в области молодежной политики.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3. Федеральный орган исполнительной власти по реализации государственной молодежной политики несет ответственность за правомерность выделения средств молодежным и детским объединениям, осуществляет </w:t>
      </w:r>
      <w:proofErr w:type="gramStart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контроль за</w:t>
      </w:r>
      <w:proofErr w:type="gramEnd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 обоснованностью их расходования.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spacing w:after="240" w:afterAutospacing="0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Глава III. ОРГАНИЗАЦИОННЫЕ ОСНОВЫ ГОСУДАРСТВЕННОЙ </w:t>
      </w: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br/>
        <w:t xml:space="preserve">ПОДДЕРЖКИ МОЛОДЕЖНЫХ И ДЕТСКИХ ОБЪЕДИНЕНИЙ </w:t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12. Федеральные органы исполнительной власти, осуществляющие меры государственной поддержки молодежных и детских объединений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1. Федеральный орган исполнительной власти по реализации государственной молодежной политики осуществляет меры государственной поддержки молодежных и детских объединений.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Правительство Российской Федерации поручает федеральным органам исполнительной власти осуществление отдельных мер государственной поддержки молодежных и детских объединений.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13. Федеральный реестр молодежных и детских объединений, пользующихся государственной поддержкой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Федеральным органом исполнительной власти по реализации государственной молодежной политики формируется Федеральный реестр молодежных и детских объединений, пользующихся государственной поддержкой.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Включение молодежных и детских объединений в указанный Федеральный реестр осуществляется бесплатно в течение месяца после представления ими письменного заявления и документов, подтверждающих соответствие объединения требованиям пункта 2 статьи 4 настоящего Федерального закона.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Молодежное или детское объединение, внесенное в Федеральный реестр молодежных и детских объединений, пользующихся государственной поддержкой, вправе заявить о своем исключении из него.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spacing w:after="240" w:afterAutospacing="0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Глава IV. ЗАЩИТА ПРАВ МОЛОДЕЖНЫХ И ДЕТСКИХ ОБЪЕДИНЕНИЙ </w:t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Статья 15. Защита прав молодежных и детских объединений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Права молодежных и детских объединений, установленные настоящим Федеральным законом и иными нормативными правовыми актами Российской Федерации, осуществляются молодежными и детскими объединениями непосредственно либо через уполномоченных ими представителей в полном объеме.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2. В случае необходимости определения порядка их осуществления федеральный орган исполнительной власти по реализации государственной молодежной политики обязан определить такой порядок. При этом до установления указанного порядка молодежные и детские объединения могут осуществлять свои права в самостоятельно избираемом порядке, не противоречащем законодательству Российской Федерации.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bookmarkStart w:id="0" w:name="_GoBack"/>
      <w:bookmarkEnd w:id="0"/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lastRenderedPageBreak/>
        <w:t xml:space="preserve">Статья 16. Ответственность должностных лиц федеральных органов исполнительной власти и </w:t>
      </w:r>
      <w:proofErr w:type="gramStart"/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руководителей</w:t>
      </w:r>
      <w:proofErr w:type="gramEnd"/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молодежных и детских объединений за исполнение настоящего Федерального закона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1. Должностные лица федеральных органов исполнительной власти несут ответственность за соблюдение положений настоящего Федерального закона в соответствии с законодательством Российской Федерации.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Нормативные правовые акты федеральных органов исполнительной власти, принятые с нарушением настоящего Федерального закона, ограничивающие права молодежных и детских объединений либо устанавливающие такой порядок осуществления этих прав, который существенно затрудняет их использование, признаются недействительными в установленном законодательством порядке. 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2. Неисполнение либо ненадлежащее исполнение должностными лицами федеральных органов государственной власти своих обязанностей, предусмотренных настоящим Федеральным законом,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 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3. Руководители молодежных и детских объединений, предоставившие ложные сведения о составе и деятельности этих объединений в целях получения государственной поддержки, несут ответственность в соответствии с законодательством Российской Федерации и возмещают нанесенный ущерб.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17. Судебная защита прав молодежных и детских объединений</w:t>
      </w:r>
    </w:p>
    <w:p w:rsidR="001C2AAD" w:rsidRPr="001C2AAD" w:rsidRDefault="001C2AAD" w:rsidP="001C2AAD">
      <w:pPr>
        <w:pStyle w:val="a3"/>
        <w:spacing w:after="240" w:afterAutospacing="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                   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За защитой своих прав молодежные и детские объединения вправе обратиться в установленном порядке в 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 xml:space="preserve">     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соответствующие суды Российской Федерации.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spacing w:after="240" w:afterAutospacing="0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Глава V. ЗАКЛЮЧИТЕЛЬНЫЕ ПОЛОЖЕНИЯ </w:t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18. Вступление в силу настоящего Федерального закона</w:t>
      </w:r>
    </w:p>
    <w:p w:rsidR="001C2AAD" w:rsidRPr="001C2AAD" w:rsidRDefault="001C2AAD" w:rsidP="001C2AAD">
      <w:pPr>
        <w:pStyle w:val="a3"/>
        <w:spacing w:after="240" w:afterAutospacing="0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Настоящий Федеральный закон вступает в силу со дня его официального опубликования.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</w:p>
    <w:p w:rsidR="001C2AAD" w:rsidRPr="001C2AAD" w:rsidRDefault="001C2AAD" w:rsidP="001C2AAD">
      <w:pPr>
        <w:pStyle w:val="a3"/>
        <w:ind w:left="720"/>
        <w:jc w:val="center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Статья 19. Приведение правовых актов в соответствие с настоящим Федеральным законом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1C2AAD" w:rsidRPr="001C2AAD" w:rsidRDefault="001C2AAD" w:rsidP="001C2AAD">
      <w:pPr>
        <w:pStyle w:val="a3"/>
        <w:ind w:left="720"/>
        <w:rPr>
          <w:rFonts w:ascii="Arial" w:hAnsi="Arial" w:cs="Arial"/>
          <w:color w:val="7F7F7F" w:themeColor="text1" w:themeTint="80"/>
          <w:sz w:val="18"/>
          <w:szCs w:val="18"/>
        </w:rPr>
      </w:pP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Президент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  <w:t>Российской Федерации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  <w:proofErr w:type="spellStart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t>Б.Ельцин</w:t>
      </w:r>
      <w:proofErr w:type="spellEnd"/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  <w:t xml:space="preserve">Москва, Кремль 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  <w:t>28 июня 1995 года</w:t>
      </w:r>
      <w:r w:rsidRPr="001C2AAD">
        <w:rPr>
          <w:rFonts w:ascii="Arial" w:hAnsi="Arial" w:cs="Arial"/>
          <w:color w:val="7F7F7F" w:themeColor="text1" w:themeTint="80"/>
          <w:sz w:val="18"/>
          <w:szCs w:val="18"/>
        </w:rPr>
        <w:br/>
        <w:t>N 98-ФЗ</w:t>
      </w:r>
    </w:p>
    <w:p w:rsidR="001C2AAD" w:rsidRPr="001C2AAD" w:rsidRDefault="001C2AAD" w:rsidP="001C2AAD">
      <w:pPr>
        <w:rPr>
          <w:color w:val="7F7F7F" w:themeColor="text1" w:themeTint="80"/>
        </w:rPr>
      </w:pPr>
    </w:p>
    <w:p w:rsidR="001D3FAF" w:rsidRPr="001C2AAD" w:rsidRDefault="001D3FAF">
      <w:pPr>
        <w:rPr>
          <w:color w:val="7F7F7F" w:themeColor="text1" w:themeTint="80"/>
        </w:rPr>
      </w:pPr>
    </w:p>
    <w:sectPr w:rsidR="001D3FAF" w:rsidRPr="001C2AAD" w:rsidSect="001C2AAD">
      <w:pgSz w:w="11906" w:h="16838"/>
      <w:pgMar w:top="567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A3"/>
    <w:rsid w:val="001C2AAD"/>
    <w:rsid w:val="001D3FAF"/>
    <w:rsid w:val="007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2014-01-31T06:50:00Z</cp:lastPrinted>
  <dcterms:created xsi:type="dcterms:W3CDTF">2014-01-31T06:47:00Z</dcterms:created>
  <dcterms:modified xsi:type="dcterms:W3CDTF">2014-01-31T06:51:00Z</dcterms:modified>
</cp:coreProperties>
</file>